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461CAC" w14:textId="77777777" w:rsidR="00B84FC8" w:rsidRDefault="00B84FC8" w:rsidP="00B84FC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6"/>
          <w:szCs w:val="26"/>
          <w:lang w:eastAsia="ro-RO"/>
        </w:rPr>
      </w:pPr>
      <w:r w:rsidRPr="00B84FC8">
        <w:rPr>
          <w:rFonts w:ascii="Verdana" w:eastAsia="Times New Roman" w:hAnsi="Verdana" w:cs="Times New Roman"/>
          <w:b/>
          <w:bCs/>
          <w:sz w:val="26"/>
          <w:szCs w:val="26"/>
          <w:lang w:eastAsia="ro-RO"/>
        </w:rPr>
        <w:t xml:space="preserve">ORDONANŢĂ DE URGENŢĂ nr. 195 din 12 noiembrie 2020 privind măsuri în domeniul registrului </w:t>
      </w:r>
      <w:proofErr w:type="spellStart"/>
      <w:r w:rsidRPr="00B84FC8">
        <w:rPr>
          <w:rFonts w:ascii="Verdana" w:eastAsia="Times New Roman" w:hAnsi="Verdana" w:cs="Times New Roman"/>
          <w:b/>
          <w:bCs/>
          <w:sz w:val="26"/>
          <w:szCs w:val="26"/>
          <w:lang w:eastAsia="ro-RO"/>
        </w:rPr>
        <w:t>comerţului</w:t>
      </w:r>
      <w:proofErr w:type="spellEnd"/>
    </w:p>
    <w:p w14:paraId="31F07FAC" w14:textId="3A49C638" w:rsidR="00B84FC8" w:rsidRPr="00B84FC8" w:rsidRDefault="00B84FC8" w:rsidP="00B84FC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r w:rsidRPr="00B84FC8">
        <w:rPr>
          <w:rFonts w:ascii="Verdana" w:eastAsia="Times New Roman" w:hAnsi="Verdana" w:cs="Times New Roman"/>
          <w:lang w:eastAsia="ro-RO"/>
        </w:rPr>
        <w:br/>
      </w:r>
    </w:p>
    <w:p w14:paraId="725EC8B7" w14:textId="77777777" w:rsidR="00B84FC8" w:rsidRPr="00B84FC8" w:rsidRDefault="00B84FC8" w:rsidP="00B84FC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0" w:name="do|pa1"/>
      <w:bookmarkEnd w:id="0"/>
      <w:r w:rsidRPr="00B84FC8">
        <w:rPr>
          <w:rFonts w:ascii="Verdana" w:eastAsia="Times New Roman" w:hAnsi="Verdana" w:cs="Times New Roman"/>
          <w:lang w:eastAsia="ro-RO"/>
        </w:rPr>
        <w:t xml:space="preserve">Având în vedere contextul epidemiologic dinamic actual, care impune, în continuare, măsuri pentru garantarea </w:t>
      </w:r>
      <w:proofErr w:type="spellStart"/>
      <w:r w:rsidRPr="00B84FC8">
        <w:rPr>
          <w:rFonts w:ascii="Verdana" w:eastAsia="Times New Roman" w:hAnsi="Verdana" w:cs="Times New Roman"/>
          <w:lang w:eastAsia="ro-RO"/>
        </w:rPr>
        <w:t>sănătăţii</w:t>
      </w:r>
      <w:proofErr w:type="spellEnd"/>
      <w:r w:rsidRPr="00B84FC8">
        <w:rPr>
          <w:rFonts w:ascii="Verdana" w:eastAsia="Times New Roman" w:hAnsi="Verdana" w:cs="Times New Roman"/>
          <w:lang w:eastAsia="ro-RO"/>
        </w:rPr>
        <w:t xml:space="preserve"> publice, cu asigurarea, în </w:t>
      </w:r>
      <w:proofErr w:type="spellStart"/>
      <w:r w:rsidRPr="00B84FC8">
        <w:rPr>
          <w:rFonts w:ascii="Verdana" w:eastAsia="Times New Roman" w:hAnsi="Verdana" w:cs="Times New Roman"/>
          <w:lang w:eastAsia="ro-RO"/>
        </w:rPr>
        <w:t>acelaşi</w:t>
      </w:r>
      <w:proofErr w:type="spellEnd"/>
      <w:r w:rsidRPr="00B84FC8">
        <w:rPr>
          <w:rFonts w:ascii="Verdana" w:eastAsia="Times New Roman" w:hAnsi="Verdana" w:cs="Times New Roman"/>
          <w:lang w:eastAsia="ro-RO"/>
        </w:rPr>
        <w:t xml:space="preserve"> timp, a </w:t>
      </w:r>
      <w:proofErr w:type="spellStart"/>
      <w:r w:rsidRPr="00B84FC8">
        <w:rPr>
          <w:rFonts w:ascii="Verdana" w:eastAsia="Times New Roman" w:hAnsi="Verdana" w:cs="Times New Roman"/>
          <w:lang w:eastAsia="ro-RO"/>
        </w:rPr>
        <w:t>condiţiilor</w:t>
      </w:r>
      <w:proofErr w:type="spellEnd"/>
      <w:r w:rsidRPr="00B84FC8">
        <w:rPr>
          <w:rFonts w:ascii="Verdana" w:eastAsia="Times New Roman" w:hAnsi="Verdana" w:cs="Times New Roman"/>
          <w:lang w:eastAsia="ro-RO"/>
        </w:rPr>
        <w:t xml:space="preserve"> de manifestare a </w:t>
      </w:r>
      <w:proofErr w:type="spellStart"/>
      <w:r w:rsidRPr="00B84FC8">
        <w:rPr>
          <w:rFonts w:ascii="Verdana" w:eastAsia="Times New Roman" w:hAnsi="Verdana" w:cs="Times New Roman"/>
          <w:lang w:eastAsia="ro-RO"/>
        </w:rPr>
        <w:t>libertăţii</w:t>
      </w:r>
      <w:proofErr w:type="spellEnd"/>
      <w:r w:rsidRPr="00B84FC8">
        <w:rPr>
          <w:rFonts w:ascii="Verdana" w:eastAsia="Times New Roman" w:hAnsi="Verdana" w:cs="Times New Roman"/>
          <w:lang w:eastAsia="ro-RO"/>
        </w:rPr>
        <w:t xml:space="preserve"> economice, garantate de </w:t>
      </w:r>
      <w:proofErr w:type="spellStart"/>
      <w:r w:rsidRPr="00B84FC8">
        <w:rPr>
          <w:rFonts w:ascii="Verdana" w:eastAsia="Times New Roman" w:hAnsi="Verdana" w:cs="Times New Roman"/>
          <w:lang w:eastAsia="ro-RO"/>
        </w:rPr>
        <w:t>Constituţia</w:t>
      </w:r>
      <w:proofErr w:type="spellEnd"/>
      <w:r w:rsidRPr="00B84FC8">
        <w:rPr>
          <w:rFonts w:ascii="Verdana" w:eastAsia="Times New Roman" w:hAnsi="Verdana" w:cs="Times New Roman"/>
          <w:lang w:eastAsia="ro-RO"/>
        </w:rPr>
        <w:t xml:space="preserve"> României, republicată,</w:t>
      </w:r>
    </w:p>
    <w:p w14:paraId="39470F83" w14:textId="77777777" w:rsidR="00B84FC8" w:rsidRPr="00B84FC8" w:rsidRDefault="00B84FC8" w:rsidP="00B84FC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" w:name="do|pa2"/>
      <w:bookmarkEnd w:id="1"/>
      <w:r w:rsidRPr="00B84FC8">
        <w:rPr>
          <w:rFonts w:ascii="Verdana" w:eastAsia="Times New Roman" w:hAnsi="Verdana" w:cs="Times New Roman"/>
          <w:lang w:eastAsia="ro-RO"/>
        </w:rPr>
        <w:t xml:space="preserve">pentru </w:t>
      </w:r>
      <w:proofErr w:type="spellStart"/>
      <w:r w:rsidRPr="00B84FC8">
        <w:rPr>
          <w:rFonts w:ascii="Verdana" w:eastAsia="Times New Roman" w:hAnsi="Verdana" w:cs="Times New Roman"/>
          <w:lang w:eastAsia="ro-RO"/>
        </w:rPr>
        <w:t>desfăşurarea</w:t>
      </w:r>
      <w:proofErr w:type="spellEnd"/>
      <w:r w:rsidRPr="00B84FC8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B84FC8">
        <w:rPr>
          <w:rFonts w:ascii="Verdana" w:eastAsia="Times New Roman" w:hAnsi="Verdana" w:cs="Times New Roman"/>
          <w:lang w:eastAsia="ro-RO"/>
        </w:rPr>
        <w:t>activităţii</w:t>
      </w:r>
      <w:proofErr w:type="spellEnd"/>
      <w:r w:rsidRPr="00B84FC8">
        <w:rPr>
          <w:rFonts w:ascii="Verdana" w:eastAsia="Times New Roman" w:hAnsi="Verdana" w:cs="Times New Roman"/>
          <w:lang w:eastAsia="ro-RO"/>
        </w:rPr>
        <w:t xml:space="preserve"> de înregistrare în registrul </w:t>
      </w:r>
      <w:proofErr w:type="spellStart"/>
      <w:r w:rsidRPr="00B84FC8">
        <w:rPr>
          <w:rFonts w:ascii="Verdana" w:eastAsia="Times New Roman" w:hAnsi="Verdana" w:cs="Times New Roman"/>
          <w:lang w:eastAsia="ro-RO"/>
        </w:rPr>
        <w:t>comerţului</w:t>
      </w:r>
      <w:proofErr w:type="spellEnd"/>
      <w:r w:rsidRPr="00B84FC8">
        <w:rPr>
          <w:rFonts w:ascii="Verdana" w:eastAsia="Times New Roman" w:hAnsi="Verdana" w:cs="Times New Roman"/>
          <w:lang w:eastAsia="ro-RO"/>
        </w:rPr>
        <w:t xml:space="preserve"> în </w:t>
      </w:r>
      <w:proofErr w:type="spellStart"/>
      <w:r w:rsidRPr="00B84FC8">
        <w:rPr>
          <w:rFonts w:ascii="Verdana" w:eastAsia="Times New Roman" w:hAnsi="Verdana" w:cs="Times New Roman"/>
          <w:lang w:eastAsia="ro-RO"/>
        </w:rPr>
        <w:t>condiţii</w:t>
      </w:r>
      <w:proofErr w:type="spellEnd"/>
      <w:r w:rsidRPr="00B84FC8">
        <w:rPr>
          <w:rFonts w:ascii="Verdana" w:eastAsia="Times New Roman" w:hAnsi="Verdana" w:cs="Times New Roman"/>
          <w:lang w:eastAsia="ro-RO"/>
        </w:rPr>
        <w:t xml:space="preserve"> de </w:t>
      </w:r>
      <w:proofErr w:type="spellStart"/>
      <w:r w:rsidRPr="00B84FC8">
        <w:rPr>
          <w:rFonts w:ascii="Verdana" w:eastAsia="Times New Roman" w:hAnsi="Verdana" w:cs="Times New Roman"/>
          <w:lang w:eastAsia="ro-RO"/>
        </w:rPr>
        <w:t>siguranţă</w:t>
      </w:r>
      <w:proofErr w:type="spellEnd"/>
      <w:r w:rsidRPr="00B84FC8">
        <w:rPr>
          <w:rFonts w:ascii="Verdana" w:eastAsia="Times New Roman" w:hAnsi="Verdana" w:cs="Times New Roman"/>
          <w:lang w:eastAsia="ro-RO"/>
        </w:rPr>
        <w:t xml:space="preserve"> sanitară </w:t>
      </w:r>
      <w:proofErr w:type="spellStart"/>
      <w:r w:rsidRPr="00B84FC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B84FC8">
        <w:rPr>
          <w:rFonts w:ascii="Verdana" w:eastAsia="Times New Roman" w:hAnsi="Verdana" w:cs="Times New Roman"/>
          <w:lang w:eastAsia="ro-RO"/>
        </w:rPr>
        <w:t xml:space="preserve"> cu </w:t>
      </w:r>
      <w:proofErr w:type="spellStart"/>
      <w:r w:rsidRPr="00B84FC8">
        <w:rPr>
          <w:rFonts w:ascii="Verdana" w:eastAsia="Times New Roman" w:hAnsi="Verdana" w:cs="Times New Roman"/>
          <w:lang w:eastAsia="ro-RO"/>
        </w:rPr>
        <w:t>protecţia</w:t>
      </w:r>
      <w:proofErr w:type="spellEnd"/>
      <w:r w:rsidRPr="00B84FC8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B84FC8">
        <w:rPr>
          <w:rFonts w:ascii="Verdana" w:eastAsia="Times New Roman" w:hAnsi="Verdana" w:cs="Times New Roman"/>
          <w:lang w:eastAsia="ro-RO"/>
        </w:rPr>
        <w:t>solicitanţilor</w:t>
      </w:r>
      <w:proofErr w:type="spellEnd"/>
      <w:r w:rsidRPr="00B84FC8">
        <w:rPr>
          <w:rFonts w:ascii="Verdana" w:eastAsia="Times New Roman" w:hAnsi="Verdana" w:cs="Times New Roman"/>
          <w:lang w:eastAsia="ro-RO"/>
        </w:rPr>
        <w:t xml:space="preserve"> serviciilor publice,</w:t>
      </w:r>
    </w:p>
    <w:p w14:paraId="762AF851" w14:textId="77777777" w:rsidR="00B84FC8" w:rsidRPr="00B84FC8" w:rsidRDefault="00B84FC8" w:rsidP="00B84FC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2" w:name="do|pa3"/>
      <w:bookmarkEnd w:id="2"/>
      <w:r w:rsidRPr="00B84FC8">
        <w:rPr>
          <w:rFonts w:ascii="Verdana" w:eastAsia="Times New Roman" w:hAnsi="Verdana" w:cs="Times New Roman"/>
          <w:lang w:eastAsia="ro-RO"/>
        </w:rPr>
        <w:t xml:space="preserve">având în vedere că </w:t>
      </w:r>
      <w:proofErr w:type="spellStart"/>
      <w:r w:rsidRPr="00B84FC8">
        <w:rPr>
          <w:rFonts w:ascii="Verdana" w:eastAsia="Times New Roman" w:hAnsi="Verdana" w:cs="Times New Roman"/>
          <w:lang w:eastAsia="ro-RO"/>
        </w:rPr>
        <w:t>cerinţele</w:t>
      </w:r>
      <w:proofErr w:type="spellEnd"/>
      <w:r w:rsidRPr="00B84FC8">
        <w:rPr>
          <w:rFonts w:ascii="Verdana" w:eastAsia="Times New Roman" w:hAnsi="Verdana" w:cs="Times New Roman"/>
          <w:lang w:eastAsia="ro-RO"/>
        </w:rPr>
        <w:t xml:space="preserve"> simplificate de întocmire </w:t>
      </w:r>
      <w:proofErr w:type="spellStart"/>
      <w:r w:rsidRPr="00B84FC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B84FC8">
        <w:rPr>
          <w:rFonts w:ascii="Verdana" w:eastAsia="Times New Roman" w:hAnsi="Verdana" w:cs="Times New Roman"/>
          <w:lang w:eastAsia="ro-RO"/>
        </w:rPr>
        <w:t xml:space="preserve"> depunere a documentelor pentru înregistrarea în registrul </w:t>
      </w:r>
      <w:proofErr w:type="spellStart"/>
      <w:r w:rsidRPr="00B84FC8">
        <w:rPr>
          <w:rFonts w:ascii="Verdana" w:eastAsia="Times New Roman" w:hAnsi="Verdana" w:cs="Times New Roman"/>
          <w:lang w:eastAsia="ro-RO"/>
        </w:rPr>
        <w:t>comerţului</w:t>
      </w:r>
      <w:proofErr w:type="spellEnd"/>
      <w:r w:rsidRPr="00B84FC8">
        <w:rPr>
          <w:rFonts w:ascii="Verdana" w:eastAsia="Times New Roman" w:hAnsi="Verdana" w:cs="Times New Roman"/>
          <w:lang w:eastAsia="ro-RO"/>
        </w:rPr>
        <w:t xml:space="preserve">, aplicate încă de la instituirea stării de </w:t>
      </w:r>
      <w:proofErr w:type="spellStart"/>
      <w:r w:rsidRPr="00B84FC8">
        <w:rPr>
          <w:rFonts w:ascii="Verdana" w:eastAsia="Times New Roman" w:hAnsi="Verdana" w:cs="Times New Roman"/>
          <w:lang w:eastAsia="ro-RO"/>
        </w:rPr>
        <w:t>urgenţă</w:t>
      </w:r>
      <w:proofErr w:type="spellEnd"/>
      <w:r w:rsidRPr="00B84FC8">
        <w:rPr>
          <w:rFonts w:ascii="Verdana" w:eastAsia="Times New Roman" w:hAnsi="Verdana" w:cs="Times New Roman"/>
          <w:lang w:eastAsia="ro-RO"/>
        </w:rPr>
        <w:t xml:space="preserve">, au făcut posibile </w:t>
      </w:r>
      <w:proofErr w:type="spellStart"/>
      <w:r w:rsidRPr="00B84FC8">
        <w:rPr>
          <w:rFonts w:ascii="Verdana" w:eastAsia="Times New Roman" w:hAnsi="Verdana" w:cs="Times New Roman"/>
          <w:lang w:eastAsia="ro-RO"/>
        </w:rPr>
        <w:t>înfiinţarea</w:t>
      </w:r>
      <w:proofErr w:type="spellEnd"/>
      <w:r w:rsidRPr="00B84FC8">
        <w:rPr>
          <w:rFonts w:ascii="Verdana" w:eastAsia="Times New Roman" w:hAnsi="Verdana" w:cs="Times New Roman"/>
          <w:lang w:eastAsia="ro-RO"/>
        </w:rPr>
        <w:t xml:space="preserve"> de noi afaceri </w:t>
      </w:r>
      <w:proofErr w:type="spellStart"/>
      <w:r w:rsidRPr="00B84FC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B84FC8">
        <w:rPr>
          <w:rFonts w:ascii="Verdana" w:eastAsia="Times New Roman" w:hAnsi="Verdana" w:cs="Times New Roman"/>
          <w:lang w:eastAsia="ro-RO"/>
        </w:rPr>
        <w:t xml:space="preserve"> asigurarea </w:t>
      </w:r>
      <w:proofErr w:type="spellStart"/>
      <w:r w:rsidRPr="00B84FC8">
        <w:rPr>
          <w:rFonts w:ascii="Verdana" w:eastAsia="Times New Roman" w:hAnsi="Verdana" w:cs="Times New Roman"/>
          <w:lang w:eastAsia="ro-RO"/>
        </w:rPr>
        <w:t>opozabilităţii</w:t>
      </w:r>
      <w:proofErr w:type="spellEnd"/>
      <w:r w:rsidRPr="00B84FC8">
        <w:rPr>
          <w:rFonts w:ascii="Verdana" w:eastAsia="Times New Roman" w:hAnsi="Verdana" w:cs="Times New Roman"/>
          <w:lang w:eastAsia="ro-RO"/>
        </w:rPr>
        <w:t xml:space="preserve"> actelor </w:t>
      </w:r>
      <w:proofErr w:type="spellStart"/>
      <w:r w:rsidRPr="00B84FC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B84FC8">
        <w:rPr>
          <w:rFonts w:ascii="Verdana" w:eastAsia="Times New Roman" w:hAnsi="Verdana" w:cs="Times New Roman"/>
          <w:lang w:eastAsia="ro-RO"/>
        </w:rPr>
        <w:t xml:space="preserve"> faptelor prevăzute de lege, astfel încât </w:t>
      </w:r>
      <w:proofErr w:type="spellStart"/>
      <w:r w:rsidRPr="00B84FC8">
        <w:rPr>
          <w:rFonts w:ascii="Verdana" w:eastAsia="Times New Roman" w:hAnsi="Verdana" w:cs="Times New Roman"/>
          <w:lang w:eastAsia="ro-RO"/>
        </w:rPr>
        <w:t>funcţionarea</w:t>
      </w:r>
      <w:proofErr w:type="spellEnd"/>
      <w:r w:rsidRPr="00B84FC8">
        <w:rPr>
          <w:rFonts w:ascii="Verdana" w:eastAsia="Times New Roman" w:hAnsi="Verdana" w:cs="Times New Roman"/>
          <w:lang w:eastAsia="ro-RO"/>
        </w:rPr>
        <w:t xml:space="preserve"> mediului de afaceri să nu fie perturbată de măsurile impuse de </w:t>
      </w:r>
      <w:proofErr w:type="spellStart"/>
      <w:r w:rsidRPr="00B84FC8">
        <w:rPr>
          <w:rFonts w:ascii="Verdana" w:eastAsia="Times New Roman" w:hAnsi="Verdana" w:cs="Times New Roman"/>
          <w:lang w:eastAsia="ro-RO"/>
        </w:rPr>
        <w:t>autorităţi</w:t>
      </w:r>
      <w:proofErr w:type="spellEnd"/>
      <w:r w:rsidRPr="00B84FC8">
        <w:rPr>
          <w:rFonts w:ascii="Verdana" w:eastAsia="Times New Roman" w:hAnsi="Verdana" w:cs="Times New Roman"/>
          <w:lang w:eastAsia="ro-RO"/>
        </w:rPr>
        <w:t xml:space="preserve"> pentru prevenirea extinderii pandemiei de COVID-19,</w:t>
      </w:r>
    </w:p>
    <w:p w14:paraId="6985328F" w14:textId="77777777" w:rsidR="00B84FC8" w:rsidRPr="00B84FC8" w:rsidRDefault="00B84FC8" w:rsidP="00B84FC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3" w:name="do|pa4"/>
      <w:bookmarkEnd w:id="3"/>
      <w:proofErr w:type="spellStart"/>
      <w:r w:rsidRPr="00B84FC8">
        <w:rPr>
          <w:rFonts w:ascii="Verdana" w:eastAsia="Times New Roman" w:hAnsi="Verdana" w:cs="Times New Roman"/>
          <w:lang w:eastAsia="ro-RO"/>
        </w:rPr>
        <w:t>ţinând</w:t>
      </w:r>
      <w:proofErr w:type="spellEnd"/>
      <w:r w:rsidRPr="00B84FC8">
        <w:rPr>
          <w:rFonts w:ascii="Verdana" w:eastAsia="Times New Roman" w:hAnsi="Verdana" w:cs="Times New Roman"/>
          <w:lang w:eastAsia="ro-RO"/>
        </w:rPr>
        <w:t xml:space="preserve"> cont de faptul că </w:t>
      </w:r>
      <w:proofErr w:type="spellStart"/>
      <w:r w:rsidRPr="00B84FC8">
        <w:rPr>
          <w:rFonts w:ascii="Verdana" w:eastAsia="Times New Roman" w:hAnsi="Verdana" w:cs="Times New Roman"/>
          <w:lang w:eastAsia="ro-RO"/>
        </w:rPr>
        <w:t>circumstanţele</w:t>
      </w:r>
      <w:proofErr w:type="spellEnd"/>
      <w:r w:rsidRPr="00B84FC8">
        <w:rPr>
          <w:rFonts w:ascii="Verdana" w:eastAsia="Times New Roman" w:hAnsi="Verdana" w:cs="Times New Roman"/>
          <w:lang w:eastAsia="ro-RO"/>
        </w:rPr>
        <w:t xml:space="preserve"> care au determinat adoptarea acestor reguli procedurale </w:t>
      </w:r>
      <w:proofErr w:type="spellStart"/>
      <w:r w:rsidRPr="00B84FC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B84FC8">
        <w:rPr>
          <w:rFonts w:ascii="Verdana" w:eastAsia="Times New Roman" w:hAnsi="Verdana" w:cs="Times New Roman"/>
          <w:lang w:eastAsia="ro-RO"/>
        </w:rPr>
        <w:t xml:space="preserve"> de organizare administrativă se </w:t>
      </w:r>
      <w:proofErr w:type="spellStart"/>
      <w:r w:rsidRPr="00B84FC8">
        <w:rPr>
          <w:rFonts w:ascii="Verdana" w:eastAsia="Times New Roman" w:hAnsi="Verdana" w:cs="Times New Roman"/>
          <w:lang w:eastAsia="ro-RO"/>
        </w:rPr>
        <w:t>menţin</w:t>
      </w:r>
      <w:proofErr w:type="spellEnd"/>
      <w:r w:rsidRPr="00B84FC8">
        <w:rPr>
          <w:rFonts w:ascii="Verdana" w:eastAsia="Times New Roman" w:hAnsi="Verdana" w:cs="Times New Roman"/>
          <w:lang w:eastAsia="ro-RO"/>
        </w:rPr>
        <w:t xml:space="preserve">, fiind în continuare necesare </w:t>
      </w:r>
      <w:proofErr w:type="spellStart"/>
      <w:r w:rsidRPr="00B84FC8">
        <w:rPr>
          <w:rFonts w:ascii="Verdana" w:eastAsia="Times New Roman" w:hAnsi="Verdana" w:cs="Times New Roman"/>
          <w:lang w:eastAsia="ro-RO"/>
        </w:rPr>
        <w:t>soluţii</w:t>
      </w:r>
      <w:proofErr w:type="spellEnd"/>
      <w:r w:rsidRPr="00B84FC8">
        <w:rPr>
          <w:rFonts w:ascii="Verdana" w:eastAsia="Times New Roman" w:hAnsi="Verdana" w:cs="Times New Roman"/>
          <w:lang w:eastAsia="ro-RO"/>
        </w:rPr>
        <w:t xml:space="preserve"> alternative </w:t>
      </w:r>
      <w:proofErr w:type="spellStart"/>
      <w:r w:rsidRPr="00B84FC8">
        <w:rPr>
          <w:rFonts w:ascii="Verdana" w:eastAsia="Times New Roman" w:hAnsi="Verdana" w:cs="Times New Roman"/>
          <w:lang w:eastAsia="ro-RO"/>
        </w:rPr>
        <w:t>prezenţei</w:t>
      </w:r>
      <w:proofErr w:type="spellEnd"/>
      <w:r w:rsidRPr="00B84FC8">
        <w:rPr>
          <w:rFonts w:ascii="Verdana" w:eastAsia="Times New Roman" w:hAnsi="Verdana" w:cs="Times New Roman"/>
          <w:lang w:eastAsia="ro-RO"/>
        </w:rPr>
        <w:t xml:space="preserve"> fizice la sediile oficiilor registrului </w:t>
      </w:r>
      <w:proofErr w:type="spellStart"/>
      <w:r w:rsidRPr="00B84FC8">
        <w:rPr>
          <w:rFonts w:ascii="Verdana" w:eastAsia="Times New Roman" w:hAnsi="Verdana" w:cs="Times New Roman"/>
          <w:lang w:eastAsia="ro-RO"/>
        </w:rPr>
        <w:t>comerţului</w:t>
      </w:r>
      <w:proofErr w:type="spellEnd"/>
      <w:r w:rsidRPr="00B84FC8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B84FC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B84FC8">
        <w:rPr>
          <w:rFonts w:ascii="Verdana" w:eastAsia="Times New Roman" w:hAnsi="Verdana" w:cs="Times New Roman"/>
          <w:lang w:eastAsia="ro-RO"/>
        </w:rPr>
        <w:t xml:space="preserve"> măsuri adaptate de organizare a </w:t>
      </w:r>
      <w:proofErr w:type="spellStart"/>
      <w:r w:rsidRPr="00B84FC8">
        <w:rPr>
          <w:rFonts w:ascii="Verdana" w:eastAsia="Times New Roman" w:hAnsi="Verdana" w:cs="Times New Roman"/>
          <w:lang w:eastAsia="ro-RO"/>
        </w:rPr>
        <w:t>activităţii</w:t>
      </w:r>
      <w:proofErr w:type="spellEnd"/>
      <w:r w:rsidRPr="00B84FC8">
        <w:rPr>
          <w:rFonts w:ascii="Verdana" w:eastAsia="Times New Roman" w:hAnsi="Verdana" w:cs="Times New Roman"/>
          <w:lang w:eastAsia="ro-RO"/>
        </w:rPr>
        <w:t xml:space="preserve"> de înregistrare în registrul </w:t>
      </w:r>
      <w:proofErr w:type="spellStart"/>
      <w:r w:rsidRPr="00B84FC8">
        <w:rPr>
          <w:rFonts w:ascii="Verdana" w:eastAsia="Times New Roman" w:hAnsi="Verdana" w:cs="Times New Roman"/>
          <w:lang w:eastAsia="ro-RO"/>
        </w:rPr>
        <w:t>comerţului</w:t>
      </w:r>
      <w:proofErr w:type="spellEnd"/>
      <w:r w:rsidRPr="00B84FC8">
        <w:rPr>
          <w:rFonts w:ascii="Verdana" w:eastAsia="Times New Roman" w:hAnsi="Verdana" w:cs="Times New Roman"/>
          <w:lang w:eastAsia="ro-RO"/>
        </w:rPr>
        <w:t xml:space="preserve">, în contextul în care volumul de cereri este similar celui existent în mod </w:t>
      </w:r>
      <w:proofErr w:type="spellStart"/>
      <w:r w:rsidRPr="00B84FC8">
        <w:rPr>
          <w:rFonts w:ascii="Verdana" w:eastAsia="Times New Roman" w:hAnsi="Verdana" w:cs="Times New Roman"/>
          <w:lang w:eastAsia="ro-RO"/>
        </w:rPr>
        <w:t>obişnuit</w:t>
      </w:r>
      <w:proofErr w:type="spellEnd"/>
      <w:r w:rsidRPr="00B84FC8">
        <w:rPr>
          <w:rFonts w:ascii="Verdana" w:eastAsia="Times New Roman" w:hAnsi="Verdana" w:cs="Times New Roman"/>
          <w:lang w:eastAsia="ro-RO"/>
        </w:rPr>
        <w:t xml:space="preserve"> în această perioadă a anilor anteriori,</w:t>
      </w:r>
    </w:p>
    <w:p w14:paraId="35F190F6" w14:textId="77777777" w:rsidR="00B84FC8" w:rsidRPr="00B84FC8" w:rsidRDefault="00B84FC8" w:rsidP="00B84FC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4" w:name="do|pa5"/>
      <w:bookmarkEnd w:id="4"/>
      <w:r w:rsidRPr="00B84FC8">
        <w:rPr>
          <w:rFonts w:ascii="Verdana" w:eastAsia="Times New Roman" w:hAnsi="Verdana" w:cs="Times New Roman"/>
          <w:lang w:eastAsia="ro-RO"/>
        </w:rPr>
        <w:t xml:space="preserve">având în vedere necesitatea simplificării unor </w:t>
      </w:r>
      <w:proofErr w:type="spellStart"/>
      <w:r w:rsidRPr="00B84FC8">
        <w:rPr>
          <w:rFonts w:ascii="Verdana" w:eastAsia="Times New Roman" w:hAnsi="Verdana" w:cs="Times New Roman"/>
          <w:lang w:eastAsia="ro-RO"/>
        </w:rPr>
        <w:t>formalităţi</w:t>
      </w:r>
      <w:proofErr w:type="spellEnd"/>
      <w:r w:rsidRPr="00B84FC8">
        <w:rPr>
          <w:rFonts w:ascii="Verdana" w:eastAsia="Times New Roman" w:hAnsi="Verdana" w:cs="Times New Roman"/>
          <w:lang w:eastAsia="ro-RO"/>
        </w:rPr>
        <w:t xml:space="preserve"> de declarare în procedura de înregistrare în registrul </w:t>
      </w:r>
      <w:proofErr w:type="spellStart"/>
      <w:r w:rsidRPr="00B84FC8">
        <w:rPr>
          <w:rFonts w:ascii="Verdana" w:eastAsia="Times New Roman" w:hAnsi="Verdana" w:cs="Times New Roman"/>
          <w:lang w:eastAsia="ro-RO"/>
        </w:rPr>
        <w:t>comerţului</w:t>
      </w:r>
      <w:proofErr w:type="spellEnd"/>
      <w:r w:rsidRPr="00B84FC8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B84FC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B84FC8">
        <w:rPr>
          <w:rFonts w:ascii="Verdana" w:eastAsia="Times New Roman" w:hAnsi="Verdana" w:cs="Times New Roman"/>
          <w:lang w:eastAsia="ro-RO"/>
        </w:rPr>
        <w:t xml:space="preserve"> de autorizare a </w:t>
      </w:r>
      <w:proofErr w:type="spellStart"/>
      <w:r w:rsidRPr="00B84FC8">
        <w:rPr>
          <w:rFonts w:ascii="Verdana" w:eastAsia="Times New Roman" w:hAnsi="Verdana" w:cs="Times New Roman"/>
          <w:lang w:eastAsia="ro-RO"/>
        </w:rPr>
        <w:t>funcţionarii</w:t>
      </w:r>
      <w:proofErr w:type="spellEnd"/>
      <w:r w:rsidRPr="00B84FC8">
        <w:rPr>
          <w:rFonts w:ascii="Verdana" w:eastAsia="Times New Roman" w:hAnsi="Verdana" w:cs="Times New Roman"/>
          <w:lang w:eastAsia="ro-RO"/>
        </w:rPr>
        <w:t xml:space="preserve"> pentru facilitarea accesului </w:t>
      </w:r>
      <w:proofErr w:type="spellStart"/>
      <w:r w:rsidRPr="00B84FC8">
        <w:rPr>
          <w:rFonts w:ascii="Verdana" w:eastAsia="Times New Roman" w:hAnsi="Verdana" w:cs="Times New Roman"/>
          <w:lang w:eastAsia="ro-RO"/>
        </w:rPr>
        <w:t>solicitanţilor</w:t>
      </w:r>
      <w:proofErr w:type="spellEnd"/>
      <w:r w:rsidRPr="00B84FC8">
        <w:rPr>
          <w:rFonts w:ascii="Verdana" w:eastAsia="Times New Roman" w:hAnsi="Verdana" w:cs="Times New Roman"/>
          <w:lang w:eastAsia="ro-RO"/>
        </w:rPr>
        <w:t xml:space="preserve"> la registrul </w:t>
      </w:r>
      <w:proofErr w:type="spellStart"/>
      <w:r w:rsidRPr="00B84FC8">
        <w:rPr>
          <w:rFonts w:ascii="Verdana" w:eastAsia="Times New Roman" w:hAnsi="Verdana" w:cs="Times New Roman"/>
          <w:lang w:eastAsia="ro-RO"/>
        </w:rPr>
        <w:t>comerţului</w:t>
      </w:r>
      <w:proofErr w:type="spellEnd"/>
      <w:r w:rsidRPr="00B84FC8">
        <w:rPr>
          <w:rFonts w:ascii="Verdana" w:eastAsia="Times New Roman" w:hAnsi="Verdana" w:cs="Times New Roman"/>
          <w:lang w:eastAsia="ro-RO"/>
        </w:rPr>
        <w:t xml:space="preserve"> în contextul special generat de pandemia de COVID-19,</w:t>
      </w:r>
    </w:p>
    <w:p w14:paraId="0F52EE42" w14:textId="77777777" w:rsidR="00B84FC8" w:rsidRPr="00B84FC8" w:rsidRDefault="00B84FC8" w:rsidP="00B84FC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5" w:name="do|pa6"/>
      <w:bookmarkEnd w:id="5"/>
      <w:proofErr w:type="spellStart"/>
      <w:r w:rsidRPr="00B84FC8">
        <w:rPr>
          <w:rFonts w:ascii="Verdana" w:eastAsia="Times New Roman" w:hAnsi="Verdana" w:cs="Times New Roman"/>
          <w:lang w:eastAsia="ro-RO"/>
        </w:rPr>
        <w:t>ţinând</w:t>
      </w:r>
      <w:proofErr w:type="spellEnd"/>
      <w:r w:rsidRPr="00B84FC8">
        <w:rPr>
          <w:rFonts w:ascii="Verdana" w:eastAsia="Times New Roman" w:hAnsi="Verdana" w:cs="Times New Roman"/>
          <w:lang w:eastAsia="ro-RO"/>
        </w:rPr>
        <w:t xml:space="preserve"> cont de faptul că neadoptarea acestor </w:t>
      </w:r>
      <w:proofErr w:type="spellStart"/>
      <w:r w:rsidRPr="00B84FC8">
        <w:rPr>
          <w:rFonts w:ascii="Verdana" w:eastAsia="Times New Roman" w:hAnsi="Verdana" w:cs="Times New Roman"/>
          <w:lang w:eastAsia="ro-RO"/>
        </w:rPr>
        <w:t>soluţii</w:t>
      </w:r>
      <w:proofErr w:type="spellEnd"/>
      <w:r w:rsidRPr="00B84FC8">
        <w:rPr>
          <w:rFonts w:ascii="Verdana" w:eastAsia="Times New Roman" w:hAnsi="Verdana" w:cs="Times New Roman"/>
          <w:lang w:eastAsia="ro-RO"/>
        </w:rPr>
        <w:t xml:space="preserve"> ar putea afecta în mod negativ </w:t>
      </w:r>
      <w:proofErr w:type="spellStart"/>
      <w:r w:rsidRPr="00B84FC8">
        <w:rPr>
          <w:rFonts w:ascii="Verdana" w:eastAsia="Times New Roman" w:hAnsi="Verdana" w:cs="Times New Roman"/>
          <w:lang w:eastAsia="ro-RO"/>
        </w:rPr>
        <w:t>funcţionarea</w:t>
      </w:r>
      <w:proofErr w:type="spellEnd"/>
      <w:r w:rsidRPr="00B84FC8">
        <w:rPr>
          <w:rFonts w:ascii="Verdana" w:eastAsia="Times New Roman" w:hAnsi="Verdana" w:cs="Times New Roman"/>
          <w:lang w:eastAsia="ro-RO"/>
        </w:rPr>
        <w:t xml:space="preserve"> mediului de afaceri, care, dată fiind </w:t>
      </w:r>
      <w:proofErr w:type="spellStart"/>
      <w:r w:rsidRPr="00B84FC8">
        <w:rPr>
          <w:rFonts w:ascii="Verdana" w:eastAsia="Times New Roman" w:hAnsi="Verdana" w:cs="Times New Roman"/>
          <w:lang w:eastAsia="ro-RO"/>
        </w:rPr>
        <w:t>situaţia</w:t>
      </w:r>
      <w:proofErr w:type="spellEnd"/>
      <w:r w:rsidRPr="00B84FC8">
        <w:rPr>
          <w:rFonts w:ascii="Verdana" w:eastAsia="Times New Roman" w:hAnsi="Verdana" w:cs="Times New Roman"/>
          <w:lang w:eastAsia="ro-RO"/>
        </w:rPr>
        <w:t xml:space="preserve"> epidemiologică ce nu a înregistrat modificări care să indice înlăturarea sau reducerea pericolului pentru sănătatea publică, poate întâmpina </w:t>
      </w:r>
      <w:proofErr w:type="spellStart"/>
      <w:r w:rsidRPr="00B84FC8">
        <w:rPr>
          <w:rFonts w:ascii="Verdana" w:eastAsia="Times New Roman" w:hAnsi="Verdana" w:cs="Times New Roman"/>
          <w:lang w:eastAsia="ro-RO"/>
        </w:rPr>
        <w:t>dificultăţi</w:t>
      </w:r>
      <w:proofErr w:type="spellEnd"/>
      <w:r w:rsidRPr="00B84FC8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B84FC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B84FC8">
        <w:rPr>
          <w:rFonts w:ascii="Verdana" w:eastAsia="Times New Roman" w:hAnsi="Verdana" w:cs="Times New Roman"/>
          <w:lang w:eastAsia="ro-RO"/>
        </w:rPr>
        <w:t xml:space="preserve"> întârzieri în realizarea demersurilor legate de înregistrarea în registrul </w:t>
      </w:r>
      <w:proofErr w:type="spellStart"/>
      <w:r w:rsidRPr="00B84FC8">
        <w:rPr>
          <w:rFonts w:ascii="Verdana" w:eastAsia="Times New Roman" w:hAnsi="Verdana" w:cs="Times New Roman"/>
          <w:lang w:eastAsia="ro-RO"/>
        </w:rPr>
        <w:t>comerţului</w:t>
      </w:r>
      <w:proofErr w:type="spellEnd"/>
      <w:r w:rsidRPr="00B84FC8">
        <w:rPr>
          <w:rFonts w:ascii="Verdana" w:eastAsia="Times New Roman" w:hAnsi="Verdana" w:cs="Times New Roman"/>
          <w:lang w:eastAsia="ro-RO"/>
        </w:rPr>
        <w:t>,</w:t>
      </w:r>
    </w:p>
    <w:p w14:paraId="7B8B18FD" w14:textId="77777777" w:rsidR="00B84FC8" w:rsidRPr="00B84FC8" w:rsidRDefault="00B84FC8" w:rsidP="00B84FC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6" w:name="do|pa7"/>
      <w:bookmarkEnd w:id="6"/>
      <w:r w:rsidRPr="00B84FC8">
        <w:rPr>
          <w:rFonts w:ascii="Verdana" w:eastAsia="Times New Roman" w:hAnsi="Verdana" w:cs="Times New Roman"/>
          <w:lang w:eastAsia="ro-RO"/>
        </w:rPr>
        <w:t xml:space="preserve">în temeiul art. 115 alin. (4) din </w:t>
      </w:r>
      <w:proofErr w:type="spellStart"/>
      <w:r w:rsidRPr="00B84FC8">
        <w:rPr>
          <w:rFonts w:ascii="Verdana" w:eastAsia="Times New Roman" w:hAnsi="Verdana" w:cs="Times New Roman"/>
          <w:lang w:eastAsia="ro-RO"/>
        </w:rPr>
        <w:t>Constituţia</w:t>
      </w:r>
      <w:proofErr w:type="spellEnd"/>
      <w:r w:rsidRPr="00B84FC8">
        <w:rPr>
          <w:rFonts w:ascii="Verdana" w:eastAsia="Times New Roman" w:hAnsi="Verdana" w:cs="Times New Roman"/>
          <w:lang w:eastAsia="ro-RO"/>
        </w:rPr>
        <w:t xml:space="preserve"> României, republicată,</w:t>
      </w:r>
    </w:p>
    <w:p w14:paraId="224A98E6" w14:textId="77777777" w:rsidR="00B84FC8" w:rsidRPr="00B84FC8" w:rsidRDefault="00B84FC8" w:rsidP="00B84FC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7" w:name="do|pa8"/>
      <w:bookmarkEnd w:id="7"/>
      <w:r w:rsidRPr="00B84FC8">
        <w:rPr>
          <w:rFonts w:ascii="Verdana" w:eastAsia="Times New Roman" w:hAnsi="Verdana" w:cs="Times New Roman"/>
          <w:b/>
          <w:bCs/>
          <w:lang w:eastAsia="ro-RO"/>
        </w:rPr>
        <w:t>Guvernul României</w:t>
      </w:r>
      <w:r w:rsidRPr="00B84FC8">
        <w:rPr>
          <w:rFonts w:ascii="Verdana" w:eastAsia="Times New Roman" w:hAnsi="Verdana" w:cs="Times New Roman"/>
          <w:lang w:eastAsia="ro-RO"/>
        </w:rPr>
        <w:t xml:space="preserve"> adoptă prezenta </w:t>
      </w:r>
      <w:proofErr w:type="spellStart"/>
      <w:r w:rsidRPr="00B84FC8">
        <w:rPr>
          <w:rFonts w:ascii="Verdana" w:eastAsia="Times New Roman" w:hAnsi="Verdana" w:cs="Times New Roman"/>
          <w:lang w:eastAsia="ro-RO"/>
        </w:rPr>
        <w:t>ordonanţă</w:t>
      </w:r>
      <w:proofErr w:type="spellEnd"/>
      <w:r w:rsidRPr="00B84FC8">
        <w:rPr>
          <w:rFonts w:ascii="Verdana" w:eastAsia="Times New Roman" w:hAnsi="Verdana" w:cs="Times New Roman"/>
          <w:lang w:eastAsia="ro-RO"/>
        </w:rPr>
        <w:t xml:space="preserve"> de </w:t>
      </w:r>
      <w:proofErr w:type="spellStart"/>
      <w:r w:rsidRPr="00B84FC8">
        <w:rPr>
          <w:rFonts w:ascii="Verdana" w:eastAsia="Times New Roman" w:hAnsi="Verdana" w:cs="Times New Roman"/>
          <w:lang w:eastAsia="ro-RO"/>
        </w:rPr>
        <w:t>urgenţă</w:t>
      </w:r>
      <w:proofErr w:type="spellEnd"/>
      <w:r w:rsidRPr="00B84FC8">
        <w:rPr>
          <w:rFonts w:ascii="Verdana" w:eastAsia="Times New Roman" w:hAnsi="Verdana" w:cs="Times New Roman"/>
          <w:lang w:eastAsia="ro-RO"/>
        </w:rPr>
        <w:t>.</w:t>
      </w:r>
    </w:p>
    <w:p w14:paraId="22D8741E" w14:textId="242F535D" w:rsidR="00B84FC8" w:rsidRPr="00B84FC8" w:rsidRDefault="00B84FC8" w:rsidP="00B84FC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8" w:name="do|ar1"/>
      <w:r w:rsidRPr="00B84FC8">
        <w:rPr>
          <w:rFonts w:ascii="Verdana" w:eastAsia="Times New Roman" w:hAnsi="Verdana" w:cs="Times New Roman"/>
          <w:b/>
          <w:bCs/>
          <w:noProof/>
          <w:color w:val="333399"/>
          <w:lang w:eastAsia="ro-RO"/>
        </w:rPr>
        <w:drawing>
          <wp:inline distT="0" distB="0" distL="0" distR="0" wp14:anchorId="11A4B4CE" wp14:editId="0F25475C">
            <wp:extent cx="93980" cy="93980"/>
            <wp:effectExtent l="0" t="0" r="1270" b="1270"/>
            <wp:docPr id="2" name="Picture 2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1|_i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" cy="9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8"/>
      <w:r w:rsidRPr="00B84FC8">
        <w:rPr>
          <w:rFonts w:ascii="Verdana" w:eastAsia="Times New Roman" w:hAnsi="Verdana" w:cs="Times New Roman"/>
          <w:b/>
          <w:bCs/>
          <w:color w:val="0000AF"/>
          <w:lang w:eastAsia="ro-RO"/>
        </w:rPr>
        <w:t>Art. 1</w:t>
      </w:r>
    </w:p>
    <w:p w14:paraId="64EB5E17" w14:textId="77777777" w:rsidR="00B84FC8" w:rsidRPr="00B84FC8" w:rsidRDefault="00B84FC8" w:rsidP="00B84FC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9" w:name="do|ar1|pa1"/>
      <w:bookmarkEnd w:id="9"/>
      <w:r w:rsidRPr="00B84FC8">
        <w:rPr>
          <w:rFonts w:ascii="Verdana" w:eastAsia="Times New Roman" w:hAnsi="Verdana" w:cs="Times New Roman"/>
          <w:lang w:eastAsia="ro-RO"/>
        </w:rPr>
        <w:t xml:space="preserve">Măsurile prevăzute la art. 26-28 din </w:t>
      </w:r>
      <w:proofErr w:type="spellStart"/>
      <w:r w:rsidRPr="00B84FC8">
        <w:rPr>
          <w:rFonts w:ascii="Verdana" w:eastAsia="Times New Roman" w:hAnsi="Verdana" w:cs="Times New Roman"/>
          <w:lang w:eastAsia="ro-RO"/>
        </w:rPr>
        <w:t>Ordonanţa</w:t>
      </w:r>
      <w:proofErr w:type="spellEnd"/>
      <w:r w:rsidRPr="00B84FC8">
        <w:rPr>
          <w:rFonts w:ascii="Verdana" w:eastAsia="Times New Roman" w:hAnsi="Verdana" w:cs="Times New Roman"/>
          <w:lang w:eastAsia="ro-RO"/>
        </w:rPr>
        <w:t xml:space="preserve"> de </w:t>
      </w:r>
      <w:proofErr w:type="spellStart"/>
      <w:r w:rsidRPr="00B84FC8">
        <w:rPr>
          <w:rFonts w:ascii="Verdana" w:eastAsia="Times New Roman" w:hAnsi="Verdana" w:cs="Times New Roman"/>
          <w:lang w:eastAsia="ro-RO"/>
        </w:rPr>
        <w:t>urgenţă</w:t>
      </w:r>
      <w:proofErr w:type="spellEnd"/>
      <w:r w:rsidRPr="00B84FC8">
        <w:rPr>
          <w:rFonts w:ascii="Verdana" w:eastAsia="Times New Roman" w:hAnsi="Verdana" w:cs="Times New Roman"/>
          <w:lang w:eastAsia="ro-RO"/>
        </w:rPr>
        <w:t xml:space="preserve"> a Guvernului nr. </w:t>
      </w:r>
      <w:hyperlink r:id="rId6" w:history="1">
        <w:r w:rsidRPr="00B84FC8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70/2020</w:t>
        </w:r>
      </w:hyperlink>
      <w:r w:rsidRPr="00B84FC8">
        <w:rPr>
          <w:rFonts w:ascii="Verdana" w:eastAsia="Times New Roman" w:hAnsi="Verdana" w:cs="Times New Roman"/>
          <w:lang w:eastAsia="ro-RO"/>
        </w:rPr>
        <w:t xml:space="preserve"> privind reglementarea unor măsuri, începând cu data de 15 mai 2020, în contextul </w:t>
      </w:r>
      <w:proofErr w:type="spellStart"/>
      <w:r w:rsidRPr="00B84FC8">
        <w:rPr>
          <w:rFonts w:ascii="Verdana" w:eastAsia="Times New Roman" w:hAnsi="Verdana" w:cs="Times New Roman"/>
          <w:lang w:eastAsia="ro-RO"/>
        </w:rPr>
        <w:t>situaţiei</w:t>
      </w:r>
      <w:proofErr w:type="spellEnd"/>
      <w:r w:rsidRPr="00B84FC8">
        <w:rPr>
          <w:rFonts w:ascii="Verdana" w:eastAsia="Times New Roman" w:hAnsi="Verdana" w:cs="Times New Roman"/>
          <w:lang w:eastAsia="ro-RO"/>
        </w:rPr>
        <w:t xml:space="preserve"> epidemiologice determinate de răspândirea </w:t>
      </w:r>
      <w:proofErr w:type="spellStart"/>
      <w:r w:rsidRPr="00B84FC8">
        <w:rPr>
          <w:rFonts w:ascii="Verdana" w:eastAsia="Times New Roman" w:hAnsi="Verdana" w:cs="Times New Roman"/>
          <w:lang w:eastAsia="ro-RO"/>
        </w:rPr>
        <w:t>coronavirusului</w:t>
      </w:r>
      <w:proofErr w:type="spellEnd"/>
      <w:r w:rsidRPr="00B84FC8">
        <w:rPr>
          <w:rFonts w:ascii="Verdana" w:eastAsia="Times New Roman" w:hAnsi="Verdana" w:cs="Times New Roman"/>
          <w:lang w:eastAsia="ro-RO"/>
        </w:rPr>
        <w:t xml:space="preserve"> SARS-CoV-2, pentru prelungirea unor termene, pentru modificarea </w:t>
      </w:r>
      <w:proofErr w:type="spellStart"/>
      <w:r w:rsidRPr="00B84FC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B84FC8">
        <w:rPr>
          <w:rFonts w:ascii="Verdana" w:eastAsia="Times New Roman" w:hAnsi="Verdana" w:cs="Times New Roman"/>
          <w:lang w:eastAsia="ro-RO"/>
        </w:rPr>
        <w:t xml:space="preserve"> completarea Legii nr. </w:t>
      </w:r>
      <w:hyperlink r:id="rId7" w:history="1">
        <w:r w:rsidRPr="00B84FC8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227/2015</w:t>
        </w:r>
      </w:hyperlink>
      <w:r w:rsidRPr="00B84FC8">
        <w:rPr>
          <w:rFonts w:ascii="Verdana" w:eastAsia="Times New Roman" w:hAnsi="Verdana" w:cs="Times New Roman"/>
          <w:lang w:eastAsia="ro-RO"/>
        </w:rPr>
        <w:t xml:space="preserve"> privind Codul fiscal, a Legii </w:t>
      </w:r>
      <w:proofErr w:type="spellStart"/>
      <w:r w:rsidRPr="00B84FC8">
        <w:rPr>
          <w:rFonts w:ascii="Verdana" w:eastAsia="Times New Roman" w:hAnsi="Verdana" w:cs="Times New Roman"/>
          <w:lang w:eastAsia="ro-RO"/>
        </w:rPr>
        <w:t>educaţiei</w:t>
      </w:r>
      <w:proofErr w:type="spellEnd"/>
      <w:r w:rsidRPr="00B84FC8">
        <w:rPr>
          <w:rFonts w:ascii="Verdana" w:eastAsia="Times New Roman" w:hAnsi="Verdana" w:cs="Times New Roman"/>
          <w:lang w:eastAsia="ro-RO"/>
        </w:rPr>
        <w:t xml:space="preserve"> </w:t>
      </w:r>
      <w:proofErr w:type="spellStart"/>
      <w:r w:rsidRPr="00B84FC8">
        <w:rPr>
          <w:rFonts w:ascii="Verdana" w:eastAsia="Times New Roman" w:hAnsi="Verdana" w:cs="Times New Roman"/>
          <w:lang w:eastAsia="ro-RO"/>
        </w:rPr>
        <w:t>naţionale</w:t>
      </w:r>
      <w:proofErr w:type="spellEnd"/>
      <w:r w:rsidRPr="00B84FC8">
        <w:rPr>
          <w:rFonts w:ascii="Verdana" w:eastAsia="Times New Roman" w:hAnsi="Verdana" w:cs="Times New Roman"/>
          <w:lang w:eastAsia="ro-RO"/>
        </w:rPr>
        <w:t xml:space="preserve"> nr. </w:t>
      </w:r>
      <w:hyperlink r:id="rId8" w:history="1">
        <w:r w:rsidRPr="00B84FC8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1/2011</w:t>
        </w:r>
      </w:hyperlink>
      <w:r w:rsidRPr="00B84FC8">
        <w:rPr>
          <w:rFonts w:ascii="Verdana" w:eastAsia="Times New Roman" w:hAnsi="Verdana" w:cs="Times New Roman"/>
          <w:lang w:eastAsia="ro-RO"/>
        </w:rPr>
        <w:t xml:space="preserve">, precum </w:t>
      </w:r>
      <w:proofErr w:type="spellStart"/>
      <w:r w:rsidRPr="00B84FC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B84FC8">
        <w:rPr>
          <w:rFonts w:ascii="Verdana" w:eastAsia="Times New Roman" w:hAnsi="Verdana" w:cs="Times New Roman"/>
          <w:lang w:eastAsia="ro-RO"/>
        </w:rPr>
        <w:t xml:space="preserve"> a altor acte normative, aprobată cu modificări </w:t>
      </w:r>
      <w:proofErr w:type="spellStart"/>
      <w:r w:rsidRPr="00B84FC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B84FC8">
        <w:rPr>
          <w:rFonts w:ascii="Verdana" w:eastAsia="Times New Roman" w:hAnsi="Verdana" w:cs="Times New Roman"/>
          <w:lang w:eastAsia="ro-RO"/>
        </w:rPr>
        <w:t xml:space="preserve"> completări prin Legea nr. </w:t>
      </w:r>
      <w:hyperlink r:id="rId9" w:history="1">
        <w:r w:rsidRPr="00B84FC8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179/2020</w:t>
        </w:r>
      </w:hyperlink>
      <w:r w:rsidRPr="00B84FC8">
        <w:rPr>
          <w:rFonts w:ascii="Verdana" w:eastAsia="Times New Roman" w:hAnsi="Verdana" w:cs="Times New Roman"/>
          <w:lang w:eastAsia="ro-RO"/>
        </w:rPr>
        <w:t xml:space="preserve">, cu completările ulterioare, se aplică în continuare, pe o perioadă de 9 luni de la data intrării în vigoare a prezentei </w:t>
      </w:r>
      <w:proofErr w:type="spellStart"/>
      <w:r w:rsidRPr="00B84FC8">
        <w:rPr>
          <w:rFonts w:ascii="Verdana" w:eastAsia="Times New Roman" w:hAnsi="Verdana" w:cs="Times New Roman"/>
          <w:lang w:eastAsia="ro-RO"/>
        </w:rPr>
        <w:t>ordonanţe</w:t>
      </w:r>
      <w:proofErr w:type="spellEnd"/>
      <w:r w:rsidRPr="00B84FC8">
        <w:rPr>
          <w:rFonts w:ascii="Verdana" w:eastAsia="Times New Roman" w:hAnsi="Verdana" w:cs="Times New Roman"/>
          <w:lang w:eastAsia="ro-RO"/>
        </w:rPr>
        <w:t xml:space="preserve"> de </w:t>
      </w:r>
      <w:proofErr w:type="spellStart"/>
      <w:r w:rsidRPr="00B84FC8">
        <w:rPr>
          <w:rFonts w:ascii="Verdana" w:eastAsia="Times New Roman" w:hAnsi="Verdana" w:cs="Times New Roman"/>
          <w:lang w:eastAsia="ro-RO"/>
        </w:rPr>
        <w:t>urgenţă</w:t>
      </w:r>
      <w:proofErr w:type="spellEnd"/>
      <w:r w:rsidRPr="00B84FC8">
        <w:rPr>
          <w:rFonts w:ascii="Verdana" w:eastAsia="Times New Roman" w:hAnsi="Verdana" w:cs="Times New Roman"/>
          <w:lang w:eastAsia="ro-RO"/>
        </w:rPr>
        <w:t>.</w:t>
      </w:r>
    </w:p>
    <w:p w14:paraId="3485853A" w14:textId="284FF0C2" w:rsidR="00B84FC8" w:rsidRPr="00B84FC8" w:rsidRDefault="00B84FC8" w:rsidP="00B84FC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0" w:name="do|ar2"/>
      <w:r w:rsidRPr="00B84FC8">
        <w:rPr>
          <w:rFonts w:ascii="Verdana" w:eastAsia="Times New Roman" w:hAnsi="Verdana" w:cs="Times New Roman"/>
          <w:b/>
          <w:bCs/>
          <w:noProof/>
          <w:color w:val="333399"/>
          <w:lang w:eastAsia="ro-RO"/>
        </w:rPr>
        <w:drawing>
          <wp:inline distT="0" distB="0" distL="0" distR="0" wp14:anchorId="76B8FDE0" wp14:editId="10D0761D">
            <wp:extent cx="93980" cy="93980"/>
            <wp:effectExtent l="0" t="0" r="1270" b="1270"/>
            <wp:docPr id="1" name="Picture 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|ar2|_i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" cy="9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0"/>
      <w:r w:rsidRPr="00B84FC8">
        <w:rPr>
          <w:rFonts w:ascii="Verdana" w:eastAsia="Times New Roman" w:hAnsi="Verdana" w:cs="Times New Roman"/>
          <w:b/>
          <w:bCs/>
          <w:color w:val="0000AF"/>
          <w:lang w:eastAsia="ro-RO"/>
        </w:rPr>
        <w:t>Art. 2</w:t>
      </w:r>
    </w:p>
    <w:p w14:paraId="0154D8FE" w14:textId="77777777" w:rsidR="00B84FC8" w:rsidRPr="00B84FC8" w:rsidRDefault="00B84FC8" w:rsidP="00B84FC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1" w:name="do|ar2|al1"/>
      <w:bookmarkEnd w:id="11"/>
      <w:r w:rsidRPr="00B84FC8">
        <w:rPr>
          <w:rFonts w:ascii="Verdana" w:eastAsia="Times New Roman" w:hAnsi="Verdana" w:cs="Times New Roman"/>
          <w:b/>
          <w:bCs/>
          <w:color w:val="008F00"/>
          <w:lang w:eastAsia="ro-RO"/>
        </w:rPr>
        <w:t>(1)</w:t>
      </w:r>
      <w:r w:rsidRPr="00B84FC8">
        <w:rPr>
          <w:rFonts w:ascii="Verdana" w:eastAsia="Times New Roman" w:hAnsi="Verdana" w:cs="Times New Roman"/>
          <w:lang w:eastAsia="ro-RO"/>
        </w:rPr>
        <w:t xml:space="preserve">Dacă societatea nu </w:t>
      </w:r>
      <w:proofErr w:type="spellStart"/>
      <w:r w:rsidRPr="00B84FC8">
        <w:rPr>
          <w:rFonts w:ascii="Verdana" w:eastAsia="Times New Roman" w:hAnsi="Verdana" w:cs="Times New Roman"/>
          <w:lang w:eastAsia="ro-RO"/>
        </w:rPr>
        <w:t>desfăşoară</w:t>
      </w:r>
      <w:proofErr w:type="spellEnd"/>
      <w:r w:rsidRPr="00B84FC8">
        <w:rPr>
          <w:rFonts w:ascii="Verdana" w:eastAsia="Times New Roman" w:hAnsi="Verdana" w:cs="Times New Roman"/>
          <w:lang w:eastAsia="ro-RO"/>
        </w:rPr>
        <w:t xml:space="preserve"> la sediul social sau la sediile secundare </w:t>
      </w:r>
      <w:proofErr w:type="spellStart"/>
      <w:r w:rsidRPr="00B84FC8">
        <w:rPr>
          <w:rFonts w:ascii="Verdana" w:eastAsia="Times New Roman" w:hAnsi="Verdana" w:cs="Times New Roman"/>
          <w:lang w:eastAsia="ro-RO"/>
        </w:rPr>
        <w:t>activităţile</w:t>
      </w:r>
      <w:proofErr w:type="spellEnd"/>
      <w:r w:rsidRPr="00B84FC8">
        <w:rPr>
          <w:rFonts w:ascii="Verdana" w:eastAsia="Times New Roman" w:hAnsi="Verdana" w:cs="Times New Roman"/>
          <w:lang w:eastAsia="ro-RO"/>
        </w:rPr>
        <w:t xml:space="preserve"> declarate o perioadă de maximum 3 ani, </w:t>
      </w:r>
      <w:proofErr w:type="spellStart"/>
      <w:r w:rsidRPr="00B84FC8">
        <w:rPr>
          <w:rFonts w:ascii="Verdana" w:eastAsia="Times New Roman" w:hAnsi="Verdana" w:cs="Times New Roman"/>
          <w:lang w:eastAsia="ro-RO"/>
        </w:rPr>
        <w:t>declaraţia</w:t>
      </w:r>
      <w:proofErr w:type="spellEnd"/>
      <w:r w:rsidRPr="00B84FC8">
        <w:rPr>
          <w:rFonts w:ascii="Verdana" w:eastAsia="Times New Roman" w:hAnsi="Verdana" w:cs="Times New Roman"/>
          <w:lang w:eastAsia="ro-RO"/>
        </w:rPr>
        <w:t xml:space="preserve"> pe propria răspundere prevăzută la art. 17 alin. (6) din Legea </w:t>
      </w:r>
      <w:proofErr w:type="spellStart"/>
      <w:r w:rsidRPr="00B84FC8">
        <w:rPr>
          <w:rFonts w:ascii="Verdana" w:eastAsia="Times New Roman" w:hAnsi="Verdana" w:cs="Times New Roman"/>
          <w:lang w:eastAsia="ro-RO"/>
        </w:rPr>
        <w:t>societăţilor</w:t>
      </w:r>
      <w:proofErr w:type="spellEnd"/>
      <w:r w:rsidRPr="00B84FC8">
        <w:rPr>
          <w:rFonts w:ascii="Verdana" w:eastAsia="Times New Roman" w:hAnsi="Verdana" w:cs="Times New Roman"/>
          <w:lang w:eastAsia="ro-RO"/>
        </w:rPr>
        <w:t xml:space="preserve"> nr. </w:t>
      </w:r>
      <w:hyperlink r:id="rId10" w:history="1">
        <w:r w:rsidRPr="00B84FC8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31/1990</w:t>
        </w:r>
      </w:hyperlink>
      <w:r w:rsidRPr="00B84FC8">
        <w:rPr>
          <w:rFonts w:ascii="Verdana" w:eastAsia="Times New Roman" w:hAnsi="Verdana" w:cs="Times New Roman"/>
          <w:lang w:eastAsia="ro-RO"/>
        </w:rPr>
        <w:t xml:space="preserve">, republicată, cu modificările </w:t>
      </w:r>
      <w:proofErr w:type="spellStart"/>
      <w:r w:rsidRPr="00B84FC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B84FC8">
        <w:rPr>
          <w:rFonts w:ascii="Verdana" w:eastAsia="Times New Roman" w:hAnsi="Verdana" w:cs="Times New Roman"/>
          <w:lang w:eastAsia="ro-RO"/>
        </w:rPr>
        <w:t xml:space="preserve"> completările ulterioare, este considerată inclusă în </w:t>
      </w:r>
      <w:proofErr w:type="spellStart"/>
      <w:r w:rsidRPr="00B84FC8">
        <w:rPr>
          <w:rFonts w:ascii="Verdana" w:eastAsia="Times New Roman" w:hAnsi="Verdana" w:cs="Times New Roman"/>
          <w:lang w:eastAsia="ro-RO"/>
        </w:rPr>
        <w:t>declaraţia</w:t>
      </w:r>
      <w:proofErr w:type="spellEnd"/>
      <w:r w:rsidRPr="00B84FC8">
        <w:rPr>
          <w:rFonts w:ascii="Verdana" w:eastAsia="Times New Roman" w:hAnsi="Verdana" w:cs="Times New Roman"/>
          <w:lang w:eastAsia="ro-RO"/>
        </w:rPr>
        <w:t xml:space="preserve"> pe propria răspundere prevăzută de art. 15 alin. (1) lit. a) din Legea nr. </w:t>
      </w:r>
      <w:hyperlink r:id="rId11" w:history="1">
        <w:r w:rsidRPr="00B84FC8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359/2004</w:t>
        </w:r>
      </w:hyperlink>
      <w:r w:rsidRPr="00B84FC8">
        <w:rPr>
          <w:rFonts w:ascii="Verdana" w:eastAsia="Times New Roman" w:hAnsi="Verdana" w:cs="Times New Roman"/>
          <w:lang w:eastAsia="ro-RO"/>
        </w:rPr>
        <w:t xml:space="preserve"> privind simplificarea </w:t>
      </w:r>
      <w:proofErr w:type="spellStart"/>
      <w:r w:rsidRPr="00B84FC8">
        <w:rPr>
          <w:rFonts w:ascii="Verdana" w:eastAsia="Times New Roman" w:hAnsi="Verdana" w:cs="Times New Roman"/>
          <w:lang w:eastAsia="ro-RO"/>
        </w:rPr>
        <w:t>formalităţilor</w:t>
      </w:r>
      <w:proofErr w:type="spellEnd"/>
      <w:r w:rsidRPr="00B84FC8">
        <w:rPr>
          <w:rFonts w:ascii="Verdana" w:eastAsia="Times New Roman" w:hAnsi="Verdana" w:cs="Times New Roman"/>
          <w:lang w:eastAsia="ro-RO"/>
        </w:rPr>
        <w:t xml:space="preserve"> la înregistrarea în registrul </w:t>
      </w:r>
      <w:proofErr w:type="spellStart"/>
      <w:r w:rsidRPr="00B84FC8">
        <w:rPr>
          <w:rFonts w:ascii="Verdana" w:eastAsia="Times New Roman" w:hAnsi="Verdana" w:cs="Times New Roman"/>
          <w:lang w:eastAsia="ro-RO"/>
        </w:rPr>
        <w:t>comerţului</w:t>
      </w:r>
      <w:proofErr w:type="spellEnd"/>
      <w:r w:rsidRPr="00B84FC8">
        <w:rPr>
          <w:rFonts w:ascii="Verdana" w:eastAsia="Times New Roman" w:hAnsi="Verdana" w:cs="Times New Roman"/>
          <w:lang w:eastAsia="ro-RO"/>
        </w:rPr>
        <w:t xml:space="preserve"> a persoanelor fizice, </w:t>
      </w:r>
      <w:proofErr w:type="spellStart"/>
      <w:r w:rsidRPr="00B84FC8">
        <w:rPr>
          <w:rFonts w:ascii="Verdana" w:eastAsia="Times New Roman" w:hAnsi="Verdana" w:cs="Times New Roman"/>
          <w:lang w:eastAsia="ro-RO"/>
        </w:rPr>
        <w:t>asociaţiilor</w:t>
      </w:r>
      <w:proofErr w:type="spellEnd"/>
      <w:r w:rsidRPr="00B84FC8">
        <w:rPr>
          <w:rFonts w:ascii="Verdana" w:eastAsia="Times New Roman" w:hAnsi="Verdana" w:cs="Times New Roman"/>
          <w:lang w:eastAsia="ro-RO"/>
        </w:rPr>
        <w:t xml:space="preserve"> familiale </w:t>
      </w:r>
      <w:proofErr w:type="spellStart"/>
      <w:r w:rsidRPr="00B84FC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B84FC8">
        <w:rPr>
          <w:rFonts w:ascii="Verdana" w:eastAsia="Times New Roman" w:hAnsi="Verdana" w:cs="Times New Roman"/>
          <w:lang w:eastAsia="ro-RO"/>
        </w:rPr>
        <w:t xml:space="preserve"> persoanelor juridice, înregistrarea fiscală a acestora, precum </w:t>
      </w:r>
      <w:proofErr w:type="spellStart"/>
      <w:r w:rsidRPr="00B84FC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B84FC8">
        <w:rPr>
          <w:rFonts w:ascii="Verdana" w:eastAsia="Times New Roman" w:hAnsi="Verdana" w:cs="Times New Roman"/>
          <w:lang w:eastAsia="ro-RO"/>
        </w:rPr>
        <w:t xml:space="preserve"> la autorizarea </w:t>
      </w:r>
      <w:proofErr w:type="spellStart"/>
      <w:r w:rsidRPr="00B84FC8">
        <w:rPr>
          <w:rFonts w:ascii="Verdana" w:eastAsia="Times New Roman" w:hAnsi="Verdana" w:cs="Times New Roman"/>
          <w:lang w:eastAsia="ro-RO"/>
        </w:rPr>
        <w:t>funcţionării</w:t>
      </w:r>
      <w:proofErr w:type="spellEnd"/>
      <w:r w:rsidRPr="00B84FC8">
        <w:rPr>
          <w:rFonts w:ascii="Verdana" w:eastAsia="Times New Roman" w:hAnsi="Verdana" w:cs="Times New Roman"/>
          <w:lang w:eastAsia="ro-RO"/>
        </w:rPr>
        <w:t xml:space="preserve"> persoanelor juridice, cu modificările </w:t>
      </w:r>
      <w:proofErr w:type="spellStart"/>
      <w:r w:rsidRPr="00B84FC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B84FC8">
        <w:rPr>
          <w:rFonts w:ascii="Verdana" w:eastAsia="Times New Roman" w:hAnsi="Verdana" w:cs="Times New Roman"/>
          <w:lang w:eastAsia="ro-RO"/>
        </w:rPr>
        <w:t xml:space="preserve"> completările ulterioare.</w:t>
      </w:r>
    </w:p>
    <w:p w14:paraId="2F15305D" w14:textId="77777777" w:rsidR="00B84FC8" w:rsidRPr="00B84FC8" w:rsidRDefault="00B84FC8" w:rsidP="00B84FC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2" w:name="do|ar2|al2"/>
      <w:bookmarkEnd w:id="12"/>
      <w:r w:rsidRPr="00B84FC8">
        <w:rPr>
          <w:rFonts w:ascii="Verdana" w:eastAsia="Times New Roman" w:hAnsi="Verdana" w:cs="Times New Roman"/>
          <w:b/>
          <w:bCs/>
          <w:color w:val="008F00"/>
          <w:lang w:eastAsia="ro-RO"/>
        </w:rPr>
        <w:lastRenderedPageBreak/>
        <w:t>(2)</w:t>
      </w:r>
      <w:r w:rsidRPr="00B84FC8">
        <w:rPr>
          <w:rFonts w:ascii="Verdana" w:eastAsia="Times New Roman" w:hAnsi="Verdana" w:cs="Times New Roman"/>
          <w:lang w:eastAsia="ro-RO"/>
        </w:rPr>
        <w:t xml:space="preserve">Dacă societatea </w:t>
      </w:r>
      <w:proofErr w:type="spellStart"/>
      <w:r w:rsidRPr="00B84FC8">
        <w:rPr>
          <w:rFonts w:ascii="Verdana" w:eastAsia="Times New Roman" w:hAnsi="Verdana" w:cs="Times New Roman"/>
          <w:lang w:eastAsia="ro-RO"/>
        </w:rPr>
        <w:t>desfăşoară</w:t>
      </w:r>
      <w:proofErr w:type="spellEnd"/>
      <w:r w:rsidRPr="00B84FC8">
        <w:rPr>
          <w:rFonts w:ascii="Verdana" w:eastAsia="Times New Roman" w:hAnsi="Verdana" w:cs="Times New Roman"/>
          <w:lang w:eastAsia="ro-RO"/>
        </w:rPr>
        <w:t xml:space="preserve"> activitate în afara sediului social </w:t>
      </w:r>
      <w:proofErr w:type="spellStart"/>
      <w:r w:rsidRPr="00B84FC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B84FC8">
        <w:rPr>
          <w:rFonts w:ascii="Verdana" w:eastAsia="Times New Roman" w:hAnsi="Verdana" w:cs="Times New Roman"/>
          <w:lang w:eastAsia="ro-RO"/>
        </w:rPr>
        <w:t xml:space="preserve"> a sediilor secundare, </w:t>
      </w:r>
      <w:proofErr w:type="spellStart"/>
      <w:r w:rsidRPr="00B84FC8">
        <w:rPr>
          <w:rFonts w:ascii="Verdana" w:eastAsia="Times New Roman" w:hAnsi="Verdana" w:cs="Times New Roman"/>
          <w:lang w:eastAsia="ro-RO"/>
        </w:rPr>
        <w:t>declaraţia</w:t>
      </w:r>
      <w:proofErr w:type="spellEnd"/>
      <w:r w:rsidRPr="00B84FC8">
        <w:rPr>
          <w:rFonts w:ascii="Verdana" w:eastAsia="Times New Roman" w:hAnsi="Verdana" w:cs="Times New Roman"/>
          <w:lang w:eastAsia="ro-RO"/>
        </w:rPr>
        <w:t xml:space="preserve"> pe propria răspundere prevăzută la art. 17 alin. (6) din Legea nr. </w:t>
      </w:r>
      <w:hyperlink r:id="rId12" w:history="1">
        <w:r w:rsidRPr="00B84FC8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31/1990</w:t>
        </w:r>
      </w:hyperlink>
      <w:r w:rsidRPr="00B84FC8">
        <w:rPr>
          <w:rFonts w:ascii="Verdana" w:eastAsia="Times New Roman" w:hAnsi="Verdana" w:cs="Times New Roman"/>
          <w:lang w:eastAsia="ro-RO"/>
        </w:rPr>
        <w:t xml:space="preserve">, republicată, cu modificările </w:t>
      </w:r>
      <w:proofErr w:type="spellStart"/>
      <w:r w:rsidRPr="00B84FC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B84FC8">
        <w:rPr>
          <w:rFonts w:ascii="Verdana" w:eastAsia="Times New Roman" w:hAnsi="Verdana" w:cs="Times New Roman"/>
          <w:lang w:eastAsia="ro-RO"/>
        </w:rPr>
        <w:t xml:space="preserve"> completările ulterioare, este considerată inclusă în </w:t>
      </w:r>
      <w:proofErr w:type="spellStart"/>
      <w:r w:rsidRPr="00B84FC8">
        <w:rPr>
          <w:rFonts w:ascii="Verdana" w:eastAsia="Times New Roman" w:hAnsi="Verdana" w:cs="Times New Roman"/>
          <w:lang w:eastAsia="ro-RO"/>
        </w:rPr>
        <w:t>declaraţia</w:t>
      </w:r>
      <w:proofErr w:type="spellEnd"/>
      <w:r w:rsidRPr="00B84FC8">
        <w:rPr>
          <w:rFonts w:ascii="Verdana" w:eastAsia="Times New Roman" w:hAnsi="Verdana" w:cs="Times New Roman"/>
          <w:lang w:eastAsia="ro-RO"/>
        </w:rPr>
        <w:t xml:space="preserve"> pe propria răspundere prevăzută de art. 15 alin. (1) lit. b) din Legea nr. </w:t>
      </w:r>
      <w:hyperlink r:id="rId13" w:tooltip="privind simplificarea formalităţilor la înregistrarea în registrul comerţului a persoanelor fizice, asociaţiilor familiale şi persoanelor juridice, înregistrarea fiscală a acestora, precum şi la autorizarea funcţionării persoanelor juridice (act publicat in M.Of. 839 din 13-sep-2004)" w:history="1">
        <w:r w:rsidRPr="00B84FC8">
          <w:rPr>
            <w:rFonts w:ascii="Verdana" w:eastAsia="Times New Roman" w:hAnsi="Verdana" w:cs="Times New Roman"/>
            <w:b/>
            <w:bCs/>
            <w:color w:val="333399"/>
            <w:u w:val="single"/>
            <w:lang w:eastAsia="ro-RO"/>
          </w:rPr>
          <w:t>359/2004</w:t>
        </w:r>
      </w:hyperlink>
      <w:r w:rsidRPr="00B84FC8">
        <w:rPr>
          <w:rFonts w:ascii="Verdana" w:eastAsia="Times New Roman" w:hAnsi="Verdana" w:cs="Times New Roman"/>
          <w:lang w:eastAsia="ro-RO"/>
        </w:rPr>
        <w:t xml:space="preserve">, cu modificările </w:t>
      </w:r>
      <w:proofErr w:type="spellStart"/>
      <w:r w:rsidRPr="00B84FC8">
        <w:rPr>
          <w:rFonts w:ascii="Verdana" w:eastAsia="Times New Roman" w:hAnsi="Verdana" w:cs="Times New Roman"/>
          <w:lang w:eastAsia="ro-RO"/>
        </w:rPr>
        <w:t>şi</w:t>
      </w:r>
      <w:proofErr w:type="spellEnd"/>
      <w:r w:rsidRPr="00B84FC8">
        <w:rPr>
          <w:rFonts w:ascii="Verdana" w:eastAsia="Times New Roman" w:hAnsi="Verdana" w:cs="Times New Roman"/>
          <w:lang w:eastAsia="ro-RO"/>
        </w:rPr>
        <w:t xml:space="preserve"> completările ulterioare.</w:t>
      </w:r>
    </w:p>
    <w:p w14:paraId="5AED1A14" w14:textId="77777777" w:rsidR="00B84FC8" w:rsidRPr="00B84FC8" w:rsidRDefault="00B84FC8" w:rsidP="00B84FC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3" w:name="do|pa9"/>
      <w:bookmarkEnd w:id="13"/>
      <w:r w:rsidRPr="00B84FC8">
        <w:rPr>
          <w:rFonts w:ascii="Verdana" w:eastAsia="Times New Roman" w:hAnsi="Verdana" w:cs="Times New Roman"/>
          <w:lang w:eastAsia="ro-RO"/>
        </w:rPr>
        <w:t>-****-</w:t>
      </w:r>
    </w:p>
    <w:tbl>
      <w:tblPr>
        <w:tblW w:w="9675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75"/>
      </w:tblGrid>
      <w:tr w:rsidR="00B84FC8" w:rsidRPr="00B84FC8" w14:paraId="1D25A8F1" w14:textId="77777777" w:rsidTr="00B84FC8">
        <w:trPr>
          <w:trHeight w:val="15"/>
          <w:tblCellSpacing w:w="0" w:type="dxa"/>
          <w:jc w:val="center"/>
        </w:trPr>
        <w:tc>
          <w:tcPr>
            <w:tcW w:w="0" w:type="auto"/>
            <w:hideMark/>
          </w:tcPr>
          <w:p w14:paraId="550E62BE" w14:textId="77777777" w:rsidR="00B84FC8" w:rsidRPr="00B84FC8" w:rsidRDefault="00B84FC8" w:rsidP="00B84F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bookmarkStart w:id="14" w:name="do|pa10"/>
            <w:bookmarkEnd w:id="14"/>
            <w:r w:rsidRPr="00B84FC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PRIM-MINISTRU</w:t>
            </w:r>
          </w:p>
          <w:p w14:paraId="23EF03B8" w14:textId="77777777" w:rsidR="00B84FC8" w:rsidRPr="00B84FC8" w:rsidRDefault="00B84FC8" w:rsidP="00B84F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B84FC8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o-RO"/>
              </w:rPr>
              <w:t>LUDOVIC ORBAN</w:t>
            </w:r>
          </w:p>
          <w:p w14:paraId="236E6484" w14:textId="77777777" w:rsidR="00B84FC8" w:rsidRPr="00B84FC8" w:rsidRDefault="00B84FC8" w:rsidP="00B84F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B84FC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Contrasemnează:</w:t>
            </w:r>
          </w:p>
          <w:p w14:paraId="5D12D80B" w14:textId="77777777" w:rsidR="00B84FC8" w:rsidRPr="00B84FC8" w:rsidRDefault="00B84FC8" w:rsidP="00B84F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B84FC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 xml:space="preserve">Ministrul </w:t>
            </w:r>
            <w:proofErr w:type="spellStart"/>
            <w:r w:rsidRPr="00B84FC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justiţiei</w:t>
            </w:r>
            <w:proofErr w:type="spellEnd"/>
            <w:r w:rsidRPr="00B84FC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,</w:t>
            </w:r>
          </w:p>
          <w:p w14:paraId="36F711C3" w14:textId="77777777" w:rsidR="00B84FC8" w:rsidRPr="00B84FC8" w:rsidRDefault="00B84FC8" w:rsidP="00B84F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B84FC8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o-RO"/>
              </w:rPr>
              <w:t xml:space="preserve">Marian Cătălin </w:t>
            </w:r>
            <w:proofErr w:type="spellStart"/>
            <w:r w:rsidRPr="00B84FC8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o-RO"/>
              </w:rPr>
              <w:t>Predoiu</w:t>
            </w:r>
            <w:proofErr w:type="spellEnd"/>
          </w:p>
          <w:p w14:paraId="3F7131AB" w14:textId="77777777" w:rsidR="00B84FC8" w:rsidRPr="00B84FC8" w:rsidRDefault="00B84FC8" w:rsidP="00B84F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  <w:r w:rsidRPr="00B84FC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 xml:space="preserve">Ministrul </w:t>
            </w:r>
            <w:proofErr w:type="spellStart"/>
            <w:r w:rsidRPr="00B84FC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>finanţelor</w:t>
            </w:r>
            <w:proofErr w:type="spellEnd"/>
            <w:r w:rsidRPr="00B84FC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  <w:t xml:space="preserve"> publice,</w:t>
            </w:r>
          </w:p>
          <w:p w14:paraId="65AD5168" w14:textId="77777777" w:rsidR="00B84FC8" w:rsidRDefault="00B84FC8" w:rsidP="00B84F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o-RO"/>
              </w:rPr>
            </w:pPr>
            <w:r w:rsidRPr="00B84FC8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o-RO"/>
              </w:rPr>
              <w:t xml:space="preserve">Vasile-Florin </w:t>
            </w:r>
            <w:proofErr w:type="spellStart"/>
            <w:r w:rsidRPr="00B84FC8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o-RO"/>
              </w:rPr>
              <w:t>Cîţu</w:t>
            </w:r>
            <w:proofErr w:type="spellEnd"/>
          </w:p>
          <w:p w14:paraId="748B4010" w14:textId="0BC6D385" w:rsidR="00B84FC8" w:rsidRPr="00B84FC8" w:rsidRDefault="00B84FC8" w:rsidP="00B84FC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o-RO"/>
              </w:rPr>
            </w:pPr>
          </w:p>
        </w:tc>
      </w:tr>
    </w:tbl>
    <w:p w14:paraId="48CED43B" w14:textId="77777777" w:rsidR="00B84FC8" w:rsidRPr="00B84FC8" w:rsidRDefault="00B84FC8" w:rsidP="00B84FC8">
      <w:pPr>
        <w:shd w:val="clear" w:color="auto" w:fill="CCCCCC"/>
        <w:spacing w:after="0" w:line="240" w:lineRule="auto"/>
        <w:jc w:val="both"/>
        <w:rPr>
          <w:rFonts w:ascii="Verdana" w:eastAsia="Times New Roman" w:hAnsi="Verdana" w:cs="Times New Roman"/>
          <w:lang w:eastAsia="ro-RO"/>
        </w:rPr>
      </w:pPr>
      <w:bookmarkStart w:id="15" w:name="do|pa11"/>
      <w:bookmarkEnd w:id="15"/>
      <w:r w:rsidRPr="00B84FC8">
        <w:rPr>
          <w:rFonts w:ascii="Verdana" w:eastAsia="Times New Roman" w:hAnsi="Verdana" w:cs="Times New Roman"/>
          <w:lang w:eastAsia="ro-RO"/>
        </w:rPr>
        <w:t>Publicat în Monitorul Oficial cu numărul 1078 din data de 13 noiembrie 2020</w:t>
      </w:r>
    </w:p>
    <w:p w14:paraId="10F3D838" w14:textId="77777777" w:rsidR="00831155" w:rsidRDefault="00831155"/>
    <w:sectPr w:rsidR="008311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1A4"/>
    <w:rsid w:val="005C1E8E"/>
    <w:rsid w:val="00831155"/>
    <w:rsid w:val="00997A04"/>
    <w:rsid w:val="00B84FC8"/>
    <w:rsid w:val="00B9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0BA59"/>
  <w15:chartTrackingRefBased/>
  <w15:docId w15:val="{C2053B19-7E00-471A-AD3B-55D14A160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84FC8"/>
    <w:rPr>
      <w:b/>
      <w:bCs/>
      <w:color w:val="333399"/>
      <w:u w:val="single"/>
    </w:rPr>
  </w:style>
  <w:style w:type="character" w:customStyle="1" w:styleId="do1">
    <w:name w:val="do1"/>
    <w:basedOn w:val="DefaultParagraphFont"/>
    <w:rsid w:val="00B84FC8"/>
    <w:rPr>
      <w:b/>
      <w:bCs/>
      <w:sz w:val="26"/>
      <w:szCs w:val="26"/>
    </w:rPr>
  </w:style>
  <w:style w:type="character" w:customStyle="1" w:styleId="tpa1">
    <w:name w:val="tpa1"/>
    <w:basedOn w:val="DefaultParagraphFont"/>
    <w:rsid w:val="00B84FC8"/>
  </w:style>
  <w:style w:type="character" w:customStyle="1" w:styleId="ar1">
    <w:name w:val="ar1"/>
    <w:basedOn w:val="DefaultParagraphFont"/>
    <w:rsid w:val="00B84FC8"/>
    <w:rPr>
      <w:b/>
      <w:bCs/>
      <w:color w:val="0000AF"/>
      <w:sz w:val="22"/>
      <w:szCs w:val="22"/>
    </w:rPr>
  </w:style>
  <w:style w:type="character" w:customStyle="1" w:styleId="al1">
    <w:name w:val="al1"/>
    <w:basedOn w:val="DefaultParagraphFont"/>
    <w:rsid w:val="00B84FC8"/>
    <w:rPr>
      <w:b/>
      <w:bCs/>
      <w:color w:val="008F00"/>
    </w:rPr>
  </w:style>
  <w:style w:type="character" w:customStyle="1" w:styleId="tal1">
    <w:name w:val="tal1"/>
    <w:basedOn w:val="DefaultParagraphFont"/>
    <w:rsid w:val="00B84F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26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3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60311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180662550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131383236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36016195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69766048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78121743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16775127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00520868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3344895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63892235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2760439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64006458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92873023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43386736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75932353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204493467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89866209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90499369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78993517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2049211719">
                  <w:marLeft w:val="0"/>
                  <w:marRight w:val="0"/>
                  <w:marTop w:val="0"/>
                  <w:marBottom w:val="0"/>
                  <w:divBdr>
                    <w:top w:val="dashed" w:sz="2" w:space="0" w:color="666666"/>
                    <w:left w:val="dashed" w:sz="2" w:space="0" w:color="666666"/>
                    <w:bottom w:val="dashed" w:sz="2" w:space="0" w:color="666666"/>
                    <w:right w:val="dashed" w:sz="2" w:space="0" w:color="666666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lice.buciu\sintact%204.0\cache\Legislatie\temp263514\00137318.htm" TargetMode="External"/><Relationship Id="rId13" Type="http://schemas.openxmlformats.org/officeDocument/2006/relationships/hyperlink" Target="file:///C:\Users\alice.buciu\sintact%204.0\cache\Legislatie\temp263514\00077024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alice.buciu\sintact%204.0\cache\Legislatie\temp263514\00172813.htm" TargetMode="External"/><Relationship Id="rId12" Type="http://schemas.openxmlformats.org/officeDocument/2006/relationships/hyperlink" Target="file:///C:\Users\alice.buciu\sintact%204.0\cache\Legislatie\temp263514\00078665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alice.buciu\sintact%204.0\cache\Legislatie\temp263514\00209443.htm" TargetMode="External"/><Relationship Id="rId11" Type="http://schemas.openxmlformats.org/officeDocument/2006/relationships/hyperlink" Target="file:///C:\Users\alice.buciu\sintact%204.0\cache\Legislatie\temp263514\00077024.htm" TargetMode="External"/><Relationship Id="rId5" Type="http://schemas.openxmlformats.org/officeDocument/2006/relationships/image" Target="media/image1.gif"/><Relationship Id="rId15" Type="http://schemas.openxmlformats.org/officeDocument/2006/relationships/theme" Target="theme/theme1.xml"/><Relationship Id="rId10" Type="http://schemas.openxmlformats.org/officeDocument/2006/relationships/hyperlink" Target="file:///C:\Users\alice.buciu\sintact%204.0\cache\Legislatie\temp263514\00078665.htm" TargetMode="External"/><Relationship Id="rId4" Type="http://schemas.openxmlformats.org/officeDocument/2006/relationships/hyperlink" Target="file:///C:\Users\alice.buciu\sintact%204.0\cache\Legislatie\temp263514\00214498.HTML" TargetMode="External"/><Relationship Id="rId9" Type="http://schemas.openxmlformats.org/officeDocument/2006/relationships/hyperlink" Target="file:///C:\Users\alice.buciu\sintact%204.0\cache\Legislatie\temp263514\00211800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783</Words>
  <Characters>4545</Characters>
  <Application>Microsoft Office Word</Application>
  <DocSecurity>0</DocSecurity>
  <Lines>37</Lines>
  <Paragraphs>10</Paragraphs>
  <ScaleCrop>false</ScaleCrop>
  <Company/>
  <LinksUpToDate>false</LinksUpToDate>
  <CharactersWithSpaces>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Buciu</dc:creator>
  <cp:keywords/>
  <dc:description/>
  <cp:lastModifiedBy>Alice Buciu</cp:lastModifiedBy>
  <cp:revision>2</cp:revision>
  <dcterms:created xsi:type="dcterms:W3CDTF">2020-11-16T08:51:00Z</dcterms:created>
  <dcterms:modified xsi:type="dcterms:W3CDTF">2020-11-16T08:51:00Z</dcterms:modified>
</cp:coreProperties>
</file>